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Harry Watson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16, Elm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Davenport, WA 16602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Ph.: 166-070-8989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hwatson@example.com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bankruptcy analyst position with a bank to utilize my skills and experience in finding issues and irregularities in the business operations so that timely precaution can be taken before the customer accounts turn delinquent.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interacting with debtors, debtors' attorneys, and court personnel professionally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reviewing, comprehending, and documenting bank court documents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conduct analysis of bankruptcy cases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the procedural guidelines and action required for recovery of customer accounts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in detecting issues and irregularities and communicating the same to the management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 understanding of accounting and auditing principals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Computer proficiency with excellent writing and verbal communication skills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Critical thinking and decision-making skills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Bankruptcy Analyst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KLM Financial Solution Inc., Davenport, WA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2012 - Present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 loans products are in compliance with current laws, and regulations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 and implement policies and procedures to improve complacency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Meet and visit clients and their business units to understand feasibility of lending loans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Request and analyze clients' business documents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 financial statements and future prospects of the business of clients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 periodic reviews and audit on clients' progress and business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 survey to identify business scope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 in improving bank's business operations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 and communicate about different projects with the bankruptcy management team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 and analyze business unit compliance and trends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Bankruptcy Analyst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TGS Finance House, Davenport, WA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2010 - June 2012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and documented bankruptcy case information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Communicated with debtors' attorneys and collection agencies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client interviews and collected business requirements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clients' business and their needs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Documented business requirements in a secure manner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and prepared a model to suit different clients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 procedures in bankruptcy court and won several cases in company's favor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Recovered maximum payments from debtors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University, Davenport, WA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2009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References: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David Miller</w:t>
        <w:br w:type="textWrapping"/>
        <w:t xml:space="preserve">Finance Manager</w:t>
        <w:br w:type="textWrapping"/>
        <w:t xml:space="preserve">KLM Financial Solutions Inc.</w:t>
        <w:br w:type="textWrapping"/>
        <w:t xml:space="preserve">Davenport, WA</w:t>
        <w:br w:type="textWrapping"/>
        <w:t xml:space="preserve">Ph.: 166-070-5656</w:t>
        <w:br w:type="textWrapping"/>
        <w:t xml:space="preserve">Email id: dmiller@example.com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Mindy Vinegar</w:t>
        <w:br w:type="textWrapping"/>
        <w:t xml:space="preserve">Project Leader</w:t>
        <w:br w:type="textWrapping"/>
        <w:t xml:space="preserve">TGS Finance House</w:t>
        <w:br w:type="textWrapping"/>
        <w:t xml:space="preserve">Davenport, WA</w:t>
        <w:br w:type="textWrapping"/>
        <w:t xml:space="preserve">Ph.: 166-070-12X2</w:t>
        <w:br w:type="textWrapping"/>
        <w:t xml:space="preserve">Email: mv@anymail.com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